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174416E6" w14:textId="0C31C357" w:rsidR="003A7FA3" w:rsidRDefault="00737146" w:rsidP="00CA261B">
      <w:pPr>
        <w:pStyle w:val="Sansinterligne"/>
        <w:tabs>
          <w:tab w:val="right" w:pos="0"/>
        </w:tabs>
        <w:spacing w:before="480"/>
        <w:jc w:val="center"/>
        <w:rPr>
          <w:rFonts w:ascii="Arial" w:hAnsi="Arial" w:cs="Arial"/>
          <w:sz w:val="20"/>
          <w:szCs w:val="20"/>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b/>
            <w:bCs/>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CA261B" w:rsidRPr="00CA261B">
            <w:rPr>
              <w:rFonts w:ascii="Arial" w:hAnsi="Arial" w:cs="Arial"/>
              <w:b/>
              <w:bCs/>
              <w:sz w:val="24"/>
              <w:szCs w:val="24"/>
            </w:rPr>
            <w:t>Accord-cadre</w:t>
          </w:r>
        </w:sdtContent>
      </w:sdt>
      <w:r w:rsidR="00BA06D4" w:rsidRPr="00BF4413">
        <w:rPr>
          <w:rFonts w:ascii="Arial" w:hAnsi="Arial" w:cs="Arial"/>
          <w:sz w:val="24"/>
          <w:szCs w:val="24"/>
        </w:rPr>
        <w:t xml:space="preserve"> relatif </w:t>
      </w:r>
      <w:bookmarkEnd w:id="0"/>
      <w:r w:rsidR="00CA261B" w:rsidRPr="00CA261B">
        <w:rPr>
          <w:rFonts w:ascii="Arial" w:hAnsi="Arial" w:cs="Arial"/>
          <w:sz w:val="24"/>
          <w:szCs w:val="24"/>
        </w:rPr>
        <w:t>aux prestations juridiques de conseil en matière de droit social et de droit de la fonction publique</w:t>
      </w: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13F9615B" w:rsidR="00737146" w:rsidRPr="00A26426" w:rsidRDefault="005136A2"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CA261B">
                  <w:rPr>
                    <w:rFonts w:ascii="Arial" w:hAnsi="Arial" w:cs="Arial"/>
                    <w:sz w:val="20"/>
                    <w:szCs w:val="20"/>
                  </w:rPr>
                  <w:t>Marché à procédure adaptée</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01973412" w:rsidR="00737146" w:rsidRPr="00A26426" w:rsidRDefault="00CA261B" w:rsidP="00651E0B">
            <w:pPr>
              <w:autoSpaceDE w:val="0"/>
              <w:autoSpaceDN w:val="0"/>
              <w:adjustRightInd w:val="0"/>
              <w:jc w:val="left"/>
              <w:rPr>
                <w:rFonts w:ascii="Arial" w:hAnsi="Arial" w:cs="Arial"/>
                <w:b/>
                <w:bCs/>
                <w:sz w:val="20"/>
                <w:szCs w:val="20"/>
              </w:rPr>
            </w:pPr>
            <w:r>
              <w:rPr>
                <w:rFonts w:ascii="Arial" w:hAnsi="Arial" w:cs="Arial"/>
                <w:b/>
                <w:bCs/>
                <w:sz w:val="20"/>
                <w:szCs w:val="20"/>
              </w:rPr>
              <w:t>DRH/SJRS</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4E24F712" w14:textId="4910F5FC" w:rsidR="00CA261B"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14526679" w:history="1">
        <w:r w:rsidR="00CA261B" w:rsidRPr="00BE13E3">
          <w:rPr>
            <w:rStyle w:val="Lienhypertexte"/>
          </w:rPr>
          <w:t>ARTICLE 1 : OBJET DE L’ACTE D’ENGAGEMENT</w:t>
        </w:r>
        <w:r w:rsidR="00CA261B">
          <w:rPr>
            <w:webHidden/>
          </w:rPr>
          <w:tab/>
        </w:r>
        <w:r w:rsidR="00CA261B">
          <w:rPr>
            <w:webHidden/>
          </w:rPr>
          <w:fldChar w:fldCharType="begin"/>
        </w:r>
        <w:r w:rsidR="00CA261B">
          <w:rPr>
            <w:webHidden/>
          </w:rPr>
          <w:instrText xml:space="preserve"> PAGEREF _Toc214526679 \h </w:instrText>
        </w:r>
        <w:r w:rsidR="00CA261B">
          <w:rPr>
            <w:webHidden/>
          </w:rPr>
        </w:r>
        <w:r w:rsidR="00CA261B">
          <w:rPr>
            <w:webHidden/>
          </w:rPr>
          <w:fldChar w:fldCharType="separate"/>
        </w:r>
        <w:r w:rsidR="00CA261B">
          <w:rPr>
            <w:webHidden/>
          </w:rPr>
          <w:t>3</w:t>
        </w:r>
        <w:r w:rsidR="00CA261B">
          <w:rPr>
            <w:webHidden/>
          </w:rPr>
          <w:fldChar w:fldCharType="end"/>
        </w:r>
      </w:hyperlink>
    </w:p>
    <w:p w14:paraId="7B275490" w14:textId="2EB8E53B" w:rsidR="00CA261B" w:rsidRDefault="00CA261B">
      <w:pPr>
        <w:pStyle w:val="TM1"/>
        <w:rPr>
          <w:rFonts w:asciiTheme="minorHAnsi" w:eastAsiaTheme="minorEastAsia" w:hAnsiTheme="minorHAnsi" w:cstheme="minorBidi"/>
          <w:b w:val="0"/>
          <w:bCs w:val="0"/>
          <w:kern w:val="2"/>
          <w:sz w:val="24"/>
          <w:szCs w:val="24"/>
          <w:lang w:eastAsia="fr-FR"/>
          <w14:ligatures w14:val="standardContextual"/>
        </w:rPr>
      </w:pPr>
      <w:hyperlink w:anchor="_Toc214526680" w:history="1">
        <w:r w:rsidRPr="00BE13E3">
          <w:rPr>
            <w:rStyle w:val="Lienhypertexte"/>
          </w:rPr>
          <w:t>ARTICLE 2 : ENGAGEMENT DU TITULAIRE OU DU GROUPEMENT TITULAIRE</w:t>
        </w:r>
        <w:r>
          <w:rPr>
            <w:webHidden/>
          </w:rPr>
          <w:tab/>
        </w:r>
        <w:r>
          <w:rPr>
            <w:webHidden/>
          </w:rPr>
          <w:fldChar w:fldCharType="begin"/>
        </w:r>
        <w:r>
          <w:rPr>
            <w:webHidden/>
          </w:rPr>
          <w:instrText xml:space="preserve"> PAGEREF _Toc214526680 \h </w:instrText>
        </w:r>
        <w:r>
          <w:rPr>
            <w:webHidden/>
          </w:rPr>
        </w:r>
        <w:r>
          <w:rPr>
            <w:webHidden/>
          </w:rPr>
          <w:fldChar w:fldCharType="separate"/>
        </w:r>
        <w:r>
          <w:rPr>
            <w:webHidden/>
          </w:rPr>
          <w:t>4</w:t>
        </w:r>
        <w:r>
          <w:rPr>
            <w:webHidden/>
          </w:rPr>
          <w:fldChar w:fldCharType="end"/>
        </w:r>
      </w:hyperlink>
    </w:p>
    <w:p w14:paraId="2EE40F26" w14:textId="358408B7" w:rsidR="00CA261B" w:rsidRDefault="00CA261B">
      <w:pPr>
        <w:pStyle w:val="TM1"/>
        <w:rPr>
          <w:rFonts w:asciiTheme="minorHAnsi" w:eastAsiaTheme="minorEastAsia" w:hAnsiTheme="minorHAnsi" w:cstheme="minorBidi"/>
          <w:b w:val="0"/>
          <w:bCs w:val="0"/>
          <w:kern w:val="2"/>
          <w:sz w:val="24"/>
          <w:szCs w:val="24"/>
          <w:lang w:eastAsia="fr-FR"/>
          <w14:ligatures w14:val="standardContextual"/>
        </w:rPr>
      </w:pPr>
      <w:hyperlink w:anchor="_Toc214526681" w:history="1">
        <w:r w:rsidRPr="00BE13E3">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_Toc214526681 \h </w:instrText>
        </w:r>
        <w:r>
          <w:rPr>
            <w:webHidden/>
          </w:rPr>
        </w:r>
        <w:r>
          <w:rPr>
            <w:webHidden/>
          </w:rPr>
          <w:fldChar w:fldCharType="separate"/>
        </w:r>
        <w:r>
          <w:rPr>
            <w:webHidden/>
          </w:rPr>
          <w:t>8</w:t>
        </w:r>
        <w:r>
          <w:rPr>
            <w:webHidden/>
          </w:rPr>
          <w:fldChar w:fldCharType="end"/>
        </w:r>
      </w:hyperlink>
    </w:p>
    <w:p w14:paraId="7E2601F0" w14:textId="67C54793" w:rsidR="00CA261B" w:rsidRDefault="00CA261B">
      <w:pPr>
        <w:pStyle w:val="TM1"/>
        <w:rPr>
          <w:rFonts w:asciiTheme="minorHAnsi" w:eastAsiaTheme="minorEastAsia" w:hAnsiTheme="minorHAnsi" w:cstheme="minorBidi"/>
          <w:b w:val="0"/>
          <w:bCs w:val="0"/>
          <w:kern w:val="2"/>
          <w:sz w:val="24"/>
          <w:szCs w:val="24"/>
          <w:lang w:eastAsia="fr-FR"/>
          <w14:ligatures w14:val="standardContextual"/>
        </w:rPr>
      </w:pPr>
      <w:hyperlink w:anchor="_Toc214526682" w:history="1">
        <w:r w:rsidRPr="00BE13E3">
          <w:rPr>
            <w:rStyle w:val="Lienhypertexte"/>
          </w:rPr>
          <w:t>ARTICLE 4 : IDENTIFICATION ET SIGNATURE DE L’ACHETEUR ET CHOIX DE L’OFFRE</w:t>
        </w:r>
        <w:r>
          <w:rPr>
            <w:webHidden/>
          </w:rPr>
          <w:tab/>
        </w:r>
        <w:r>
          <w:rPr>
            <w:webHidden/>
          </w:rPr>
          <w:fldChar w:fldCharType="begin"/>
        </w:r>
        <w:r>
          <w:rPr>
            <w:webHidden/>
          </w:rPr>
          <w:instrText xml:space="preserve"> PAGEREF _Toc214526682 \h </w:instrText>
        </w:r>
        <w:r>
          <w:rPr>
            <w:webHidden/>
          </w:rPr>
        </w:r>
        <w:r>
          <w:rPr>
            <w:webHidden/>
          </w:rPr>
          <w:fldChar w:fldCharType="separate"/>
        </w:r>
        <w:r>
          <w:rPr>
            <w:webHidden/>
          </w:rPr>
          <w:t>10</w:t>
        </w:r>
        <w:r>
          <w:rPr>
            <w:webHidden/>
          </w:rPr>
          <w:fldChar w:fldCharType="end"/>
        </w:r>
      </w:hyperlink>
    </w:p>
    <w:p w14:paraId="4653C717" w14:textId="13254B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14526679"/>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219414C7"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CA261B" w:rsidRPr="00CA261B">
        <w:rPr>
          <w:rFonts w:ascii="Arial" w:hAnsi="Arial" w:cs="Arial"/>
          <w:sz w:val="20"/>
          <w:szCs w:val="20"/>
        </w:rPr>
        <w:t>les prestations juridiques de conseil en matière de droit social et de droit de la fonction publique</w:t>
      </w:r>
      <w:r w:rsidR="00CA261B">
        <w:rPr>
          <w:rFonts w:ascii="Arial" w:hAnsi="Arial" w:cs="Arial"/>
          <w:sz w:val="20"/>
          <w:szCs w:val="20"/>
        </w:rPr>
        <w:t>.</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2CC61424" w:rsidR="00394C8C" w:rsidRPr="00394C8C" w:rsidRDefault="00CA261B"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394C8C" w:rsidRPr="00394C8C">
        <w:rPr>
          <w:rFonts w:ascii="Arial" w:hAnsi="Arial" w:cs="Arial"/>
          <w:sz w:val="20"/>
          <w:szCs w:val="20"/>
        </w:rPr>
        <w:tab/>
      </w:r>
      <w:proofErr w:type="gramStart"/>
      <w:r w:rsidR="00394C8C" w:rsidRPr="00394C8C">
        <w:rPr>
          <w:rFonts w:ascii="Arial" w:hAnsi="Arial" w:cs="Arial"/>
          <w:sz w:val="20"/>
          <w:szCs w:val="20"/>
        </w:rPr>
        <w:t>à</w:t>
      </w:r>
      <w:proofErr w:type="gramEnd"/>
      <w:r w:rsidR="00394C8C" w:rsidRPr="00394C8C">
        <w:rPr>
          <w:rFonts w:ascii="Arial" w:hAnsi="Arial" w:cs="Arial"/>
          <w:sz w:val="20"/>
          <w:szCs w:val="20"/>
        </w:rPr>
        <w:t xml:space="preserve"> l’ensemble du marché public </w:t>
      </w:r>
      <w:r w:rsidR="00394C8C" w:rsidRPr="00394C8C">
        <w:rPr>
          <w:rFonts w:ascii="Arial" w:hAnsi="Arial" w:cs="Arial"/>
          <w:i/>
          <w:iCs/>
          <w:sz w:val="20"/>
          <w:szCs w:val="20"/>
        </w:rPr>
        <w:t xml:space="preserve">(en cas de </w:t>
      </w:r>
      <w:proofErr w:type="gramStart"/>
      <w:r w:rsidR="00394C8C" w:rsidRPr="00394C8C">
        <w:rPr>
          <w:rFonts w:ascii="Arial" w:hAnsi="Arial" w:cs="Arial"/>
          <w:i/>
          <w:iCs/>
          <w:sz w:val="20"/>
          <w:szCs w:val="20"/>
        </w:rPr>
        <w:t>non allotissement</w:t>
      </w:r>
      <w:proofErr w:type="gramEnd"/>
      <w:r w:rsidR="00394C8C" w:rsidRPr="00394C8C">
        <w:rPr>
          <w:rFonts w:ascii="Arial" w:hAnsi="Arial" w:cs="Arial"/>
          <w:i/>
          <w:iCs/>
          <w:sz w:val="20"/>
          <w:szCs w:val="20"/>
        </w:rPr>
        <w:t>) </w:t>
      </w:r>
    </w:p>
    <w:p w14:paraId="7A3780AD" w14:textId="77777777" w:rsidR="00394C8C" w:rsidRPr="00394C8C" w:rsidRDefault="00394C8C" w:rsidP="00394C8C">
      <w:pPr>
        <w:tabs>
          <w:tab w:val="left" w:pos="426"/>
          <w:tab w:val="left" w:pos="851"/>
        </w:tabs>
        <w:rPr>
          <w:rFonts w:ascii="Arial" w:hAnsi="Arial" w:cs="Arial"/>
          <w:sz w:val="20"/>
          <w:szCs w:val="20"/>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4F3C77D5" w:rsidR="00394C8C" w:rsidRPr="00394C8C" w:rsidRDefault="00CA261B" w:rsidP="00DC4013">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00394C8C" w:rsidRPr="00394C8C">
        <w:rPr>
          <w:rFonts w:ascii="Arial" w:hAnsi="Arial" w:cs="Arial"/>
        </w:rPr>
        <w:tab/>
      </w:r>
      <w:proofErr w:type="gramStart"/>
      <w:r w:rsidR="00394C8C" w:rsidRPr="00394C8C">
        <w:rPr>
          <w:rFonts w:ascii="Arial" w:hAnsi="Arial" w:cs="Arial"/>
        </w:rPr>
        <w:t>à</w:t>
      </w:r>
      <w:proofErr w:type="gramEnd"/>
      <w:r w:rsidR="00394C8C" w:rsidRPr="00394C8C">
        <w:rPr>
          <w:rFonts w:ascii="Arial" w:hAnsi="Arial" w:cs="Arial"/>
        </w:rPr>
        <w:t xml:space="preserve">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05F78856" w14:textId="77777777" w:rsidR="00394C8C" w:rsidRPr="00394C8C" w:rsidRDefault="00394C8C" w:rsidP="00394C8C">
      <w:pPr>
        <w:pStyle w:val="fcasegauche"/>
        <w:tabs>
          <w:tab w:val="left" w:pos="851"/>
        </w:tabs>
        <w:spacing w:after="0"/>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14526680"/>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4E4CE2C8" w:rsidR="00394C8C" w:rsidRPr="00394C8C" w:rsidRDefault="00CA261B" w:rsidP="00CC1A06">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394C8C" w:rsidRPr="00394C8C">
        <w:rPr>
          <w:rFonts w:ascii="Arial" w:hAnsi="Arial" w:cs="Arial"/>
          <w:sz w:val="20"/>
          <w:szCs w:val="20"/>
        </w:rPr>
        <w:t xml:space="preserve"> </w:t>
      </w:r>
      <w:proofErr w:type="gramStart"/>
      <w:r w:rsidR="00394C8C" w:rsidRPr="00394C8C">
        <w:rPr>
          <w:rFonts w:ascii="Arial" w:hAnsi="Arial" w:cs="Arial"/>
          <w:sz w:val="20"/>
          <w:szCs w:val="20"/>
        </w:rPr>
        <w:t>le</w:t>
      </w:r>
      <w:proofErr w:type="gramEnd"/>
      <w:r w:rsidR="00394C8C"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Pr>
              <w:rFonts w:ascii="Arial" w:hAnsi="Arial" w:cs="Arial"/>
              <w:sz w:val="20"/>
              <w:szCs w:val="20"/>
            </w:rPr>
            <w:t>(Bordereau des Prix Unitaires)</w:t>
          </w:r>
        </w:sdtContent>
      </w:sdt>
    </w:p>
    <w:p w14:paraId="72C1AFEE" w14:textId="00FFA5BE" w:rsidR="00394C8C" w:rsidRPr="00394C8C" w:rsidRDefault="00CA261B" w:rsidP="00394C8C">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394C8C" w:rsidRPr="00394C8C">
        <w:rPr>
          <w:rFonts w:ascii="Arial" w:hAnsi="Arial" w:cs="Arial"/>
          <w:sz w:val="20"/>
          <w:szCs w:val="20"/>
        </w:rPr>
        <w:t xml:space="preserve">  </w:t>
      </w:r>
      <w:proofErr w:type="gramStart"/>
      <w:r w:rsidR="00394C8C" w:rsidRPr="00394C8C">
        <w:rPr>
          <w:rFonts w:ascii="Arial" w:hAnsi="Arial" w:cs="Arial"/>
          <w:sz w:val="20"/>
          <w:szCs w:val="20"/>
        </w:rPr>
        <w:t>le</w:t>
      </w:r>
      <w:proofErr w:type="gramEnd"/>
      <w:r w:rsidR="00394C8C" w:rsidRPr="00394C8C">
        <w:rPr>
          <w:rFonts w:ascii="Arial" w:hAnsi="Arial" w:cs="Arial"/>
          <w:sz w:val="20"/>
          <w:szCs w:val="20"/>
        </w:rPr>
        <w:t xml:space="preserve"> CCAP et ses</w:t>
      </w:r>
      <w:r>
        <w:rPr>
          <w:rFonts w:ascii="Arial" w:hAnsi="Arial" w:cs="Arial"/>
          <w:sz w:val="20"/>
          <w:szCs w:val="20"/>
        </w:rPr>
        <w:t xml:space="preserve"> </w:t>
      </w:r>
      <w:r w:rsidR="00394C8C" w:rsidRPr="00394C8C">
        <w:rPr>
          <w:rFonts w:ascii="Arial" w:hAnsi="Arial" w:cs="Arial"/>
          <w:sz w:val="20"/>
          <w:szCs w:val="20"/>
        </w:rPr>
        <w:t>annexes</w:t>
      </w:r>
    </w:p>
    <w:p w14:paraId="5CEB44CC" w14:textId="754B1CBD" w:rsidR="00394C8C" w:rsidRPr="00394C8C" w:rsidRDefault="00CA261B" w:rsidP="00394C8C">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394C8C" w:rsidRPr="00394C8C">
        <w:rPr>
          <w:rFonts w:ascii="Arial" w:hAnsi="Arial" w:cs="Arial"/>
          <w:sz w:val="20"/>
          <w:szCs w:val="20"/>
        </w:rPr>
        <w:t xml:space="preserve"> </w:t>
      </w:r>
      <w:proofErr w:type="gramStart"/>
      <w:r w:rsidR="00394C8C" w:rsidRPr="00394C8C">
        <w:rPr>
          <w:rFonts w:ascii="Arial" w:hAnsi="Arial" w:cs="Arial"/>
          <w:sz w:val="20"/>
          <w:szCs w:val="20"/>
        </w:rPr>
        <w:t>le</w:t>
      </w:r>
      <w:proofErr w:type="gramEnd"/>
      <w:r w:rsidR="00394C8C" w:rsidRPr="00394C8C">
        <w:rPr>
          <w:rFonts w:ascii="Arial" w:hAnsi="Arial" w:cs="Arial"/>
          <w:sz w:val="20"/>
          <w:szCs w:val="20"/>
        </w:rPr>
        <w:t xml:space="preserve"> Cahier des charges référencé </w:t>
      </w:r>
      <w:r>
        <w:rPr>
          <w:rFonts w:ascii="Arial" w:hAnsi="Arial" w:cs="Arial"/>
        </w:rPr>
        <w:t>DA</w:t>
      </w:r>
      <w:r w:rsidRPr="00CA261B">
        <w:rPr>
          <w:rFonts w:ascii="Arial" w:hAnsi="Arial" w:cs="Arial"/>
        </w:rPr>
        <w:t>3000089466</w:t>
      </w:r>
    </w:p>
    <w:p w14:paraId="51D33043" w14:textId="369407F3" w:rsidR="00394C8C" w:rsidRPr="00394C8C" w:rsidRDefault="00CA261B" w:rsidP="00394C8C">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394C8C"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b/>
            <w:bCs/>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Pr>
              <w:rFonts w:ascii="Arial" w:hAnsi="Arial" w:cs="Arial"/>
              <w:b/>
              <w:bCs/>
              <w:sz w:val="20"/>
              <w:szCs w:val="20"/>
            </w:rPr>
            <w:t>de Prestations intellectuelles</w:t>
          </w:r>
        </w:sdtContent>
      </w:sdt>
      <w:r w:rsidR="00394C8C" w:rsidRPr="00CA261B">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54B0F3F4" w14:textId="201AFAF1" w:rsidR="00394C8C" w:rsidRPr="00394C8C" w:rsidRDefault="00167252" w:rsidP="005136A2">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60F48FA0" w:rsidR="00394C8C" w:rsidRPr="00394C8C" w:rsidRDefault="00394C8C" w:rsidP="00394C8C">
      <w:pPr>
        <w:pStyle w:val="fcase1ertab"/>
        <w:tabs>
          <w:tab w:val="left" w:pos="851"/>
        </w:tabs>
        <w:ind w:left="0" w:firstLine="0"/>
        <w:rPr>
          <w:rFonts w:ascii="Arial" w:hAnsi="Arial" w:cs="Arial"/>
        </w:rPr>
      </w:pPr>
    </w:p>
    <w:p w14:paraId="1F77ADD1" w14:textId="188D2D50"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t>à</w:t>
      </w:r>
      <w:proofErr w:type="gramEnd"/>
      <w:r w:rsidRPr="00394C8C">
        <w:rPr>
          <w:rFonts w:ascii="Arial" w:hAnsi="Arial" w:cs="Arial"/>
        </w:rPr>
        <w:t xml:space="preserve"> livrer les prestations demandées aux prix unitaires et, le cas échéant forfaitaires, indiqués au sein de l’annexe financière 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16ED27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2FB9F48F" w14:textId="0FEE12F6" w:rsidR="00394C8C" w:rsidRDefault="00394C8C" w:rsidP="00394C8C">
      <w:pPr>
        <w:pStyle w:val="fcase1ertab"/>
        <w:tabs>
          <w:tab w:val="left" w:pos="851"/>
        </w:tabs>
        <w:ind w:left="0" w:firstLine="0"/>
        <w:rPr>
          <w:rFonts w:ascii="Arial" w:hAnsi="Arial" w:cs="Arial"/>
        </w:rPr>
      </w:pPr>
      <w:r w:rsidRPr="00394C8C">
        <w:rPr>
          <w:rFonts w:ascii="Arial" w:hAnsi="Arial" w:cs="Arial"/>
        </w:rPr>
        <w:t>Le(s) montant(s) minimum et</w:t>
      </w:r>
      <w:r w:rsidR="00766305">
        <w:rPr>
          <w:rFonts w:ascii="Arial" w:hAnsi="Arial" w:cs="Arial"/>
        </w:rPr>
        <w:t>/ou</w:t>
      </w:r>
      <w:r w:rsidRPr="00394C8C">
        <w:rPr>
          <w:rFonts w:ascii="Arial" w:hAnsi="Arial" w:cs="Arial"/>
        </w:rPr>
        <w:t xml:space="preserve"> maximum de l’accord-cadre est/sont le(s) suivant(s) :</w:t>
      </w:r>
    </w:p>
    <w:p w14:paraId="74706F1F" w14:textId="35BA31B9" w:rsidR="00766305" w:rsidRPr="00CA261B" w:rsidRDefault="005136A2" w:rsidP="00766305">
      <w:pPr>
        <w:pStyle w:val="Paragraphedeliste"/>
        <w:numPr>
          <w:ilvl w:val="0"/>
          <w:numId w:val="7"/>
        </w:numPr>
        <w:rPr>
          <w:rFonts w:ascii="Arial" w:hAnsi="Arial" w:cs="Arial"/>
          <w:b/>
          <w:sz w:val="20"/>
          <w:szCs w:val="20"/>
        </w:rPr>
      </w:pPr>
      <w:sdt>
        <w:sdtPr>
          <w:rPr>
            <w:rStyle w:val="Textedelespacerserv"/>
            <w:rFonts w:ascii="Arial" w:hAnsi="Arial" w:cs="Arial"/>
            <w:b/>
            <w:color w:val="auto"/>
            <w:sz w:val="20"/>
            <w:szCs w:val="20"/>
          </w:rPr>
          <w:alias w:val="SI MONTANT MIN, PRECISER LE PRIX"/>
          <w:tag w:val="Date de début du marché ?"/>
          <w:id w:val="-1610580914"/>
          <w:placeholder>
            <w:docPart w:val="24A829D42A404F9A971AD7886023A243"/>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rPr>
        </w:sdtEndPr>
        <w:sdtContent>
          <w:r w:rsidR="00CA261B" w:rsidRPr="00CA261B">
            <w:rPr>
              <w:rStyle w:val="Textedelespacerserv"/>
              <w:rFonts w:ascii="Arial" w:hAnsi="Arial" w:cs="Arial"/>
              <w:b/>
              <w:color w:val="auto"/>
              <w:sz w:val="20"/>
              <w:szCs w:val="20"/>
            </w:rPr>
            <w:t>Sans montant minimum</w:t>
          </w:r>
        </w:sdtContent>
      </w:sdt>
    </w:p>
    <w:p w14:paraId="1863FA91" w14:textId="72430D3F" w:rsidR="00766305" w:rsidRPr="00CA261B" w:rsidRDefault="005136A2" w:rsidP="00766305">
      <w:pPr>
        <w:pStyle w:val="Paragraphedeliste"/>
        <w:numPr>
          <w:ilvl w:val="0"/>
          <w:numId w:val="7"/>
        </w:numPr>
        <w:rPr>
          <w:rStyle w:val="Textedelespacerserv"/>
          <w:rFonts w:ascii="Arial" w:hAnsi="Arial" w:cs="Arial"/>
          <w:b/>
          <w:color w:val="auto"/>
          <w:sz w:val="20"/>
          <w:szCs w:val="20"/>
        </w:rPr>
      </w:pPr>
      <w:sdt>
        <w:sdtPr>
          <w:rPr>
            <w:rStyle w:val="Textedelespacerserv"/>
            <w:rFonts w:ascii="Arial" w:hAnsi="Arial" w:cs="Arial"/>
            <w:b/>
            <w:color w:val="auto"/>
            <w:sz w:val="20"/>
            <w:szCs w:val="20"/>
          </w:rPr>
          <w:alias w:val="SI MONTANT MIN, PRECISER LE PRIX"/>
          <w:tag w:val="Date de début du marché ?"/>
          <w:id w:val="510883093"/>
          <w:placeholder>
            <w:docPart w:val="671370A52A6E4B87AB35EBAF9253DEC6"/>
          </w:placeholder>
          <w15:color w:val="00FF00"/>
          <w:dropDownList>
            <w:listItem w:displayText="Montant maximum, sur la durée totale, de " w:value="Montant maximum, sur la durée totale, de "/>
          </w:dropDownList>
        </w:sdtPr>
        <w:sdtEndPr>
          <w:rPr>
            <w:rStyle w:val="Textedelespacerserv"/>
          </w:rPr>
        </w:sdtEndPr>
        <w:sdtContent>
          <w:r w:rsidR="00CA261B" w:rsidRPr="00CA261B">
            <w:rPr>
              <w:rStyle w:val="Textedelespacerserv"/>
              <w:rFonts w:ascii="Arial" w:hAnsi="Arial" w:cs="Arial"/>
              <w:b/>
              <w:color w:val="auto"/>
              <w:sz w:val="20"/>
              <w:szCs w:val="20"/>
            </w:rPr>
            <w:t xml:space="preserve">Montant maximum, sur la durée totale, de </w:t>
          </w:r>
        </w:sdtContent>
      </w:sdt>
      <w:r w:rsidR="00CA261B" w:rsidRPr="00CA261B">
        <w:rPr>
          <w:rStyle w:val="Textedelespacerserv"/>
          <w:rFonts w:ascii="Arial" w:hAnsi="Arial" w:cs="Arial"/>
          <w:b/>
          <w:color w:val="auto"/>
          <w:sz w:val="20"/>
          <w:szCs w:val="20"/>
        </w:rPr>
        <w:t>140 000€ HT</w:t>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CA261B">
        <w:trPr>
          <w:trHeight w:val="837"/>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CA261B">
        <w:trPr>
          <w:trHeight w:val="5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CA261B">
        <w:trPr>
          <w:trHeight w:val="61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06D4CA27" w14:textId="77777777" w:rsidR="00CA261B" w:rsidRPr="00CA261B" w:rsidRDefault="00CA261B" w:rsidP="00CA261B">
      <w:pPr>
        <w:rPr>
          <w:rFonts w:ascii="Arial" w:hAnsi="Arial" w:cs="Arial"/>
          <w:sz w:val="20"/>
          <w:szCs w:val="20"/>
        </w:rPr>
      </w:pPr>
      <w:r w:rsidRPr="00CA261B">
        <w:rPr>
          <w:rFonts w:ascii="Arial" w:hAnsi="Arial" w:cs="Arial"/>
          <w:sz w:val="20"/>
          <w:szCs w:val="20"/>
        </w:rPr>
        <w:t>Le marché est conclu à compter de sa date de notification.</w:t>
      </w:r>
    </w:p>
    <w:p w14:paraId="2C5C0120" w14:textId="77777777" w:rsidR="00CA261B" w:rsidRPr="00CA261B" w:rsidRDefault="00CA261B" w:rsidP="00CA261B">
      <w:pPr>
        <w:rPr>
          <w:rFonts w:ascii="Arial" w:hAnsi="Arial" w:cs="Arial"/>
          <w:sz w:val="20"/>
          <w:szCs w:val="20"/>
        </w:rPr>
      </w:pPr>
      <w:r w:rsidRPr="00CA261B">
        <w:rPr>
          <w:rFonts w:ascii="Arial" w:hAnsi="Arial" w:cs="Arial"/>
          <w:sz w:val="20"/>
          <w:szCs w:val="20"/>
        </w:rPr>
        <w:t>Son début d’exécution est fixé à sa date de notification. La date prévisionnelle de notification du marché est prévue à compter du 02/02/2026</w:t>
      </w:r>
    </w:p>
    <w:p w14:paraId="60A402FD" w14:textId="77777777" w:rsidR="00CA261B" w:rsidRPr="00CA261B" w:rsidRDefault="00CA261B" w:rsidP="00CA261B">
      <w:pPr>
        <w:rPr>
          <w:rFonts w:ascii="Arial" w:hAnsi="Arial" w:cs="Arial"/>
          <w:sz w:val="20"/>
          <w:szCs w:val="20"/>
        </w:rPr>
      </w:pPr>
      <w:r w:rsidRPr="00CA261B">
        <w:rPr>
          <w:rFonts w:ascii="Arial" w:hAnsi="Arial" w:cs="Arial"/>
          <w:sz w:val="20"/>
          <w:szCs w:val="20"/>
        </w:rPr>
        <w:lastRenderedPageBreak/>
        <w:t xml:space="preserve">Le marché a une durée ferme de douze (12) mois à compter de la date de début d’exécution mentionnée ci-dessus.  </w:t>
      </w:r>
    </w:p>
    <w:p w14:paraId="0F138000" w14:textId="77777777" w:rsidR="00CA261B" w:rsidRPr="00CA261B" w:rsidRDefault="00CA261B" w:rsidP="00CA261B">
      <w:pPr>
        <w:rPr>
          <w:rFonts w:ascii="Arial" w:hAnsi="Arial" w:cs="Arial"/>
          <w:sz w:val="20"/>
          <w:szCs w:val="20"/>
        </w:rPr>
      </w:pPr>
      <w:r w:rsidRPr="00CA261B">
        <w:rPr>
          <w:rFonts w:ascii="Arial" w:hAnsi="Arial" w:cs="Arial"/>
          <w:sz w:val="20"/>
          <w:szCs w:val="20"/>
        </w:rPr>
        <w:t>Il est reconductible trois (3) fois pour une durée de douze (12) mois pour chaque période de reconduction.</w:t>
      </w:r>
    </w:p>
    <w:p w14:paraId="7A223C8A" w14:textId="77777777" w:rsidR="00CA261B" w:rsidRPr="00CA261B" w:rsidRDefault="00CA261B" w:rsidP="00CA261B">
      <w:pPr>
        <w:rPr>
          <w:rFonts w:ascii="Arial" w:hAnsi="Arial" w:cs="Arial"/>
          <w:sz w:val="20"/>
          <w:szCs w:val="20"/>
        </w:rPr>
      </w:pPr>
      <w:r w:rsidRPr="00CA261B">
        <w:rPr>
          <w:rFonts w:ascii="Arial" w:hAnsi="Arial" w:cs="Arial"/>
          <w:sz w:val="20"/>
          <w:szCs w:val="20"/>
        </w:rPr>
        <w:t>La décision de non-reconduction est prise au plus tard trente (30) jours avant la fin de la période considérée.</w:t>
      </w:r>
    </w:p>
    <w:p w14:paraId="0E797159" w14:textId="77777777" w:rsidR="00CA261B" w:rsidRPr="00CA261B" w:rsidRDefault="00CA261B" w:rsidP="00CA261B">
      <w:pPr>
        <w:rPr>
          <w:rFonts w:ascii="Arial" w:hAnsi="Arial" w:cs="Arial"/>
          <w:sz w:val="20"/>
          <w:szCs w:val="20"/>
        </w:rPr>
      </w:pPr>
      <w:r w:rsidRPr="00CA261B">
        <w:rPr>
          <w:rFonts w:ascii="Arial" w:hAnsi="Arial" w:cs="Arial"/>
          <w:sz w:val="20"/>
          <w:szCs w:val="20"/>
        </w:rPr>
        <w:t xml:space="preserve">La durée maximale du marché, périodes de reconduction comprises, est limitée à quarante-huit (48) mois.  </w:t>
      </w:r>
    </w:p>
    <w:p w14:paraId="40AE485F" w14:textId="63FE1682" w:rsidR="00A845BF" w:rsidRDefault="00CA261B" w:rsidP="00CA261B">
      <w:pPr>
        <w:rPr>
          <w:rFonts w:ascii="Arial" w:hAnsi="Arial" w:cs="Arial"/>
          <w:sz w:val="20"/>
          <w:szCs w:val="20"/>
        </w:rPr>
      </w:pPr>
      <w:r w:rsidRPr="00CA261B">
        <w:rPr>
          <w:rFonts w:ascii="Arial" w:hAnsi="Arial" w:cs="Arial"/>
          <w:sz w:val="20"/>
          <w:szCs w:val="20"/>
        </w:rPr>
        <w:t>Toutefois, les marchés subséquents et bons de commandes (aussi appelés ordres de service)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l’ASNR.</w:t>
      </w:r>
      <w:r w:rsidR="00A845BF" w:rsidRPr="003566E0">
        <w:rPr>
          <w:rFonts w:ascii="Arial" w:hAnsi="Arial" w:cs="Arial"/>
          <w:sz w:val="20"/>
          <w:szCs w:val="20"/>
        </w:rPr>
        <w:t> </w:t>
      </w:r>
    </w:p>
    <w:p w14:paraId="4582A0D7" w14:textId="77777777" w:rsidR="00CA261B" w:rsidRPr="003566E0" w:rsidRDefault="00CA261B" w:rsidP="00CA261B">
      <w:pPr>
        <w:rPr>
          <w:rFonts w:ascii="Arial" w:hAnsi="Arial" w:cs="Arial"/>
          <w:sz w:val="20"/>
          <w:szCs w:val="20"/>
        </w:rPr>
      </w:pP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44DCA6C2" w:rsidR="00E83147" w:rsidRPr="00DC4013" w:rsidRDefault="00CA261B" w:rsidP="00E83147">
            <w:pPr>
              <w:pStyle w:val="texte"/>
              <w:ind w:left="0"/>
              <w:rPr>
                <w:rFonts w:cs="Arial"/>
              </w:rPr>
            </w:pPr>
            <w:r w:rsidRPr="00CA261B">
              <w:rPr>
                <w:rFonts w:cs="Arial"/>
              </w:rPr>
              <w:t>RAOULT Justine</w:t>
            </w:r>
          </w:p>
        </w:tc>
        <w:tc>
          <w:tcPr>
            <w:tcW w:w="2440" w:type="dxa"/>
          </w:tcPr>
          <w:p w14:paraId="6ED430C7" w14:textId="0C8C07A2" w:rsidR="00E83147" w:rsidRPr="00DC4013" w:rsidRDefault="00CA261B" w:rsidP="00E83147">
            <w:pPr>
              <w:pStyle w:val="texte"/>
              <w:ind w:left="0"/>
              <w:rPr>
                <w:rFonts w:cs="Arial"/>
              </w:rPr>
            </w:pPr>
            <w:r w:rsidRPr="00CA261B">
              <w:rPr>
                <w:rFonts w:cs="Arial"/>
              </w:rPr>
              <w:t>01.58.35.76.02</w:t>
            </w:r>
          </w:p>
        </w:tc>
        <w:tc>
          <w:tcPr>
            <w:tcW w:w="2375" w:type="dxa"/>
          </w:tcPr>
          <w:p w14:paraId="5D6030BC" w14:textId="700DEFCC" w:rsidR="00E83147" w:rsidRPr="00DC4013" w:rsidRDefault="00CA261B" w:rsidP="00E83147">
            <w:pPr>
              <w:pStyle w:val="texte"/>
              <w:ind w:left="0"/>
              <w:rPr>
                <w:rFonts w:cs="Arial"/>
              </w:rPr>
            </w:pPr>
            <w:r w:rsidRPr="00CA261B">
              <w:rPr>
                <w:rFonts w:cs="Arial"/>
              </w:rPr>
              <w:t>justine.raoult@asnr.fr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CA261B" w:rsidRPr="00DC4013" w14:paraId="46EE7BFF" w14:textId="77777777" w:rsidTr="00E83147">
        <w:tc>
          <w:tcPr>
            <w:tcW w:w="2456" w:type="dxa"/>
          </w:tcPr>
          <w:p w14:paraId="27CC83F0" w14:textId="77777777" w:rsidR="00CA261B" w:rsidRPr="00DC4013" w:rsidRDefault="00CA261B" w:rsidP="00CA261B">
            <w:pPr>
              <w:pStyle w:val="texte"/>
              <w:ind w:left="0"/>
              <w:rPr>
                <w:rFonts w:cs="Arial"/>
              </w:rPr>
            </w:pPr>
            <w:r w:rsidRPr="00DC4013">
              <w:rPr>
                <w:rFonts w:cs="Arial"/>
              </w:rPr>
              <w:t>Pour l’ASNR</w:t>
            </w:r>
          </w:p>
        </w:tc>
        <w:tc>
          <w:tcPr>
            <w:tcW w:w="2413" w:type="dxa"/>
          </w:tcPr>
          <w:p w14:paraId="6BEE6241" w14:textId="3DD37D3F" w:rsidR="00CA261B" w:rsidRPr="00DC4013" w:rsidRDefault="00CA261B" w:rsidP="00CA261B">
            <w:pPr>
              <w:pStyle w:val="texte"/>
              <w:ind w:left="0"/>
              <w:rPr>
                <w:rFonts w:cs="Arial"/>
              </w:rPr>
            </w:pPr>
            <w:r>
              <w:rPr>
                <w:rFonts w:cs="Arial"/>
              </w:rPr>
              <w:t>N</w:t>
            </w:r>
            <w:r>
              <w:t>oblanc Adissa</w:t>
            </w:r>
          </w:p>
        </w:tc>
        <w:tc>
          <w:tcPr>
            <w:tcW w:w="2440" w:type="dxa"/>
          </w:tcPr>
          <w:p w14:paraId="333C502D" w14:textId="3379ADE6" w:rsidR="00CA261B" w:rsidRPr="00DC4013" w:rsidRDefault="00CA261B" w:rsidP="00CA261B">
            <w:pPr>
              <w:pStyle w:val="texte"/>
              <w:ind w:left="0"/>
              <w:rPr>
                <w:rFonts w:cs="Arial"/>
              </w:rPr>
            </w:pPr>
            <w:r>
              <w:rPr>
                <w:rFonts w:cs="Arial"/>
              </w:rPr>
              <w:t>0</w:t>
            </w:r>
            <w:r>
              <w:t>1 58 35 82 08</w:t>
            </w:r>
          </w:p>
        </w:tc>
        <w:tc>
          <w:tcPr>
            <w:tcW w:w="2375" w:type="dxa"/>
          </w:tcPr>
          <w:p w14:paraId="2BDC8BDE" w14:textId="501EDE32" w:rsidR="00CA261B" w:rsidRPr="00DC4013" w:rsidRDefault="00CA261B" w:rsidP="00CA261B">
            <w:pPr>
              <w:pStyle w:val="texte"/>
              <w:ind w:left="0"/>
              <w:rPr>
                <w:rFonts w:cs="Arial"/>
              </w:rPr>
            </w:pPr>
            <w:r w:rsidRPr="00B36B55">
              <w:rPr>
                <w:rFonts w:cs="Arial"/>
              </w:rPr>
              <w:t>adissa.noblanc@asnr.fr</w:t>
            </w:r>
          </w:p>
        </w:tc>
      </w:tr>
      <w:tr w:rsidR="00CA261B" w:rsidRPr="00DC4013" w14:paraId="2152BA8D" w14:textId="77777777" w:rsidTr="00E83147">
        <w:tc>
          <w:tcPr>
            <w:tcW w:w="2456" w:type="dxa"/>
          </w:tcPr>
          <w:p w14:paraId="4617AFE4" w14:textId="6A700E77" w:rsidR="00CA261B" w:rsidRPr="00DC4013" w:rsidRDefault="00CA261B" w:rsidP="00CA261B">
            <w:pPr>
              <w:pStyle w:val="texte"/>
              <w:ind w:left="0"/>
              <w:rPr>
                <w:rFonts w:cs="Arial"/>
              </w:rPr>
            </w:pPr>
            <w:r w:rsidRPr="00DC4013">
              <w:rPr>
                <w:rFonts w:cs="Arial"/>
              </w:rPr>
              <w:t xml:space="preserve">Pour </w:t>
            </w:r>
            <w:r>
              <w:rPr>
                <w:rFonts w:cs="Arial"/>
              </w:rPr>
              <w:t>le Titulaire</w:t>
            </w:r>
          </w:p>
        </w:tc>
        <w:tc>
          <w:tcPr>
            <w:tcW w:w="2413" w:type="dxa"/>
          </w:tcPr>
          <w:p w14:paraId="15C397E5" w14:textId="5FB9C86D" w:rsidR="00CA261B" w:rsidRPr="008D5124" w:rsidRDefault="00CA261B" w:rsidP="00CA261B">
            <w:pPr>
              <w:pStyle w:val="texte"/>
              <w:ind w:left="0"/>
              <w:rPr>
                <w:rFonts w:cs="Arial"/>
                <w:highlight w:val="green"/>
              </w:rPr>
            </w:pPr>
            <w:r w:rsidRPr="008D5124">
              <w:rPr>
                <w:rFonts w:cs="Arial"/>
                <w:highlight w:val="green"/>
              </w:rPr>
              <w:t>…</w:t>
            </w:r>
          </w:p>
        </w:tc>
        <w:tc>
          <w:tcPr>
            <w:tcW w:w="2440" w:type="dxa"/>
          </w:tcPr>
          <w:p w14:paraId="0BA6EC69" w14:textId="5542DDD2" w:rsidR="00CA261B" w:rsidRPr="008D5124" w:rsidRDefault="00CA261B" w:rsidP="00CA261B">
            <w:pPr>
              <w:pStyle w:val="texte"/>
              <w:ind w:left="0"/>
              <w:rPr>
                <w:rFonts w:cs="Arial"/>
                <w:highlight w:val="green"/>
              </w:rPr>
            </w:pPr>
            <w:r w:rsidRPr="008D5124">
              <w:rPr>
                <w:rFonts w:cs="Arial"/>
                <w:highlight w:val="green"/>
              </w:rPr>
              <w:t>…</w:t>
            </w:r>
          </w:p>
        </w:tc>
        <w:tc>
          <w:tcPr>
            <w:tcW w:w="2375" w:type="dxa"/>
          </w:tcPr>
          <w:p w14:paraId="1DC81ECF" w14:textId="4283F5B1" w:rsidR="00CA261B" w:rsidRPr="008D5124" w:rsidRDefault="00CA261B" w:rsidP="00CA261B">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380CDCFD" w14:textId="77777777" w:rsidR="00CA261B" w:rsidRPr="00CA261B" w:rsidRDefault="00CA261B" w:rsidP="005136A2">
            <w:pPr>
              <w:pStyle w:val="texte"/>
              <w:ind w:left="0"/>
              <w:rPr>
                <w:rFonts w:cs="Arial"/>
              </w:rPr>
            </w:pPr>
            <w:r w:rsidRPr="00CA261B">
              <w:rPr>
                <w:rFonts w:cs="Arial"/>
              </w:rPr>
              <w:t>ADISSA NOBLANC</w:t>
            </w:r>
          </w:p>
          <w:p w14:paraId="6086A1F6" w14:textId="77777777" w:rsidR="00CA261B" w:rsidRPr="00CA261B" w:rsidRDefault="00CA261B" w:rsidP="005136A2">
            <w:pPr>
              <w:pStyle w:val="texte"/>
              <w:ind w:left="0"/>
              <w:rPr>
                <w:rFonts w:cs="Arial"/>
              </w:rPr>
            </w:pPr>
            <w:r w:rsidRPr="00CA261B">
              <w:rPr>
                <w:rFonts w:cs="Arial"/>
              </w:rPr>
              <w:t xml:space="preserve">SERVICE ACHATS (DAF/SAC) </w:t>
            </w:r>
          </w:p>
          <w:p w14:paraId="5E07A5F2" w14:textId="28004238" w:rsidR="00E83147" w:rsidRPr="00DC4013" w:rsidRDefault="00CA261B" w:rsidP="005136A2">
            <w:pPr>
              <w:pStyle w:val="texte"/>
              <w:ind w:left="0"/>
              <w:rPr>
                <w:rFonts w:cs="Arial"/>
              </w:rPr>
            </w:pPr>
            <w:r w:rsidRPr="00CA261B">
              <w:rPr>
                <w:rFonts w:cs="Arial"/>
              </w:rPr>
              <w:t>31 AVENUE DE LA DIVISION LECLERC 92260 FONTENAY-AUX-ROSES</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lastRenderedPageBreak/>
        <w:t>Avances</w:t>
      </w:r>
    </w:p>
    <w:p w14:paraId="6BA73BC6" w14:textId="79EE1809" w:rsidR="0045284A" w:rsidRPr="009F0766" w:rsidRDefault="009F0766" w:rsidP="0045284A">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w:t>
      </w:r>
      <w:r w:rsidR="0045284A">
        <w:rPr>
          <w:rFonts w:ascii="Arial" w:hAnsi="Arial" w:cs="Arial"/>
          <w:sz w:val="20"/>
          <w:szCs w:val="20"/>
        </w:rPr>
        <w:t>, dans les conditions et selon les modalités prévues au CCAP,</w:t>
      </w:r>
      <w:r>
        <w:rPr>
          <w:rFonts w:ascii="Arial" w:hAnsi="Arial" w:cs="Arial"/>
          <w:sz w:val="20"/>
          <w:szCs w:val="20"/>
        </w:rPr>
        <w:t xml:space="preserve"> au versement d’une avance en faveur du Titulaire.</w:t>
      </w:r>
      <w:r w:rsidR="0045284A">
        <w:rPr>
          <w:rFonts w:ascii="Arial" w:hAnsi="Arial" w:cs="Arial"/>
          <w:sz w:val="20"/>
          <w:szCs w:val="20"/>
        </w:rPr>
        <w:t xml:space="preserve"> </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14526681"/>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1"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2"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14526682"/>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3"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52FAA960"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00CA261B">
        <w:rPr>
          <w:rFonts w:ascii="Arial" w:hAnsi="Arial" w:cs="Arial"/>
          <w:sz w:val="20"/>
          <w:szCs w:val="20"/>
        </w:rPr>
        <w:fldChar w:fldCharType="begin">
          <w:ffData>
            <w:name w:val=""/>
            <w:enabled/>
            <w:calcOnExit w:val="0"/>
            <w:checkBox>
              <w:size w:val="20"/>
              <w:default w:val="1"/>
            </w:checkBox>
          </w:ffData>
        </w:fldChar>
      </w:r>
      <w:r w:rsidR="00CA261B">
        <w:rPr>
          <w:rFonts w:ascii="Arial" w:hAnsi="Arial" w:cs="Arial"/>
          <w:sz w:val="20"/>
          <w:szCs w:val="20"/>
        </w:rPr>
        <w:instrText xml:space="preserve"> FORMCHECKBOX </w:instrText>
      </w:r>
      <w:r w:rsidR="00CA261B">
        <w:rPr>
          <w:rFonts w:ascii="Arial" w:hAnsi="Arial" w:cs="Arial"/>
          <w:sz w:val="20"/>
          <w:szCs w:val="20"/>
        </w:rPr>
      </w:r>
      <w:r w:rsidR="00CA261B">
        <w:rPr>
          <w:rFonts w:ascii="Arial" w:hAnsi="Arial" w:cs="Arial"/>
          <w:sz w:val="20"/>
          <w:szCs w:val="20"/>
        </w:rPr>
        <w:fldChar w:fldCharType="end"/>
      </w:r>
      <w:r w:rsidRPr="00CA261B">
        <w:rPr>
          <w:rFonts w:ascii="Arial" w:hAnsi="Arial" w:cs="Arial"/>
          <w:sz w:val="20"/>
          <w:szCs w:val="20"/>
        </w:rPr>
        <w:tab/>
        <w:t>Offre de base</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417CB55D"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lastRenderedPageBreak/>
        <w:t>Annexe 1 :</w:t>
      </w:r>
      <w:r w:rsidR="00CA261B">
        <w:rPr>
          <w:rFonts w:ascii="Arial" w:hAnsi="Arial" w:cs="Arial"/>
          <w:b/>
          <w:sz w:val="20"/>
          <w:szCs w:val="20"/>
          <w:lang w:eastAsia="fr-FR"/>
        </w:rPr>
        <w:t xml:space="preserve"> BORDEREAU DE PRIX UNITAIRE (BPU)</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4"/>
      <w:footerReference w:type="default" r:id="rId15"/>
      <w:headerReference w:type="first" r:id="rId16"/>
      <w:footerReference w:type="first" r:id="rId17"/>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39"/>
  </w:num>
  <w:num w:numId="9" w16cid:durableId="1622952127">
    <w:abstractNumId w:val="13"/>
  </w:num>
  <w:num w:numId="10" w16cid:durableId="736169400">
    <w:abstractNumId w:val="38"/>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7"/>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6"/>
  </w:num>
  <w:num w:numId="38" w16cid:durableId="1867210106">
    <w:abstractNumId w:val="35"/>
  </w:num>
  <w:num w:numId="39" w16cid:durableId="371393703">
    <w:abstractNumId w:val="3"/>
  </w:num>
  <w:num w:numId="40" w16cid:durableId="2103646790">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6753"/>
    <w:rsid w:val="0040721A"/>
    <w:rsid w:val="004120DA"/>
    <w:rsid w:val="00413BDA"/>
    <w:rsid w:val="0045009D"/>
    <w:rsid w:val="0045284A"/>
    <w:rsid w:val="004628BA"/>
    <w:rsid w:val="00464D77"/>
    <w:rsid w:val="004709AF"/>
    <w:rsid w:val="004869B5"/>
    <w:rsid w:val="004D1144"/>
    <w:rsid w:val="004F52AE"/>
    <w:rsid w:val="0051358C"/>
    <w:rsid w:val="005136A2"/>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7A24"/>
    <w:rsid w:val="00722623"/>
    <w:rsid w:val="00724CA9"/>
    <w:rsid w:val="00730807"/>
    <w:rsid w:val="00733F5F"/>
    <w:rsid w:val="00735980"/>
    <w:rsid w:val="00736822"/>
    <w:rsid w:val="00737146"/>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60A63"/>
    <w:rsid w:val="00B7157C"/>
    <w:rsid w:val="00B86208"/>
    <w:rsid w:val="00BA06D4"/>
    <w:rsid w:val="00BA06F3"/>
    <w:rsid w:val="00BA19DB"/>
    <w:rsid w:val="00BB556C"/>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A261B"/>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5F3D"/>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4A829D42A404F9A971AD7886023A243"/>
        <w:category>
          <w:name w:val="Général"/>
          <w:gallery w:val="placeholder"/>
        </w:category>
        <w:types>
          <w:type w:val="bbPlcHdr"/>
        </w:types>
        <w:behaviors>
          <w:behavior w:val="content"/>
        </w:behaviors>
        <w:guid w:val="{2F0D8F02-9050-4F1F-B5D5-7D68E24292E6}"/>
      </w:docPartPr>
      <w:docPartBody>
        <w:p w:rsidR="00FB2BC5" w:rsidRDefault="00FB2BC5" w:rsidP="00FB2BC5">
          <w:pPr>
            <w:pStyle w:val="24A829D42A404F9A971AD7886023A243"/>
          </w:pPr>
          <w:r w:rsidRPr="003566E0">
            <w:rPr>
              <w:rStyle w:val="Textedelespacerserv"/>
              <w:rFonts w:ascii="Arial" w:hAnsi="Arial" w:cs="Arial"/>
              <w:color w:val="FF3399"/>
              <w:sz w:val="20"/>
              <w:szCs w:val="20"/>
            </w:rPr>
            <w:t>CHOISIR (cf Fiche pratique « Accord cadre et montant max »)</w:t>
          </w:r>
        </w:p>
      </w:docPartBody>
    </w:docPart>
    <w:docPart>
      <w:docPartPr>
        <w:name w:val="671370A52A6E4B87AB35EBAF9253DEC6"/>
        <w:category>
          <w:name w:val="Général"/>
          <w:gallery w:val="placeholder"/>
        </w:category>
        <w:types>
          <w:type w:val="bbPlcHdr"/>
        </w:types>
        <w:behaviors>
          <w:behavior w:val="content"/>
        </w:behaviors>
        <w:guid w:val="{022A032C-7E01-42B7-9264-076A70160459}"/>
      </w:docPartPr>
      <w:docPartBody>
        <w:p w:rsidR="00FB2BC5" w:rsidRDefault="00FB2BC5" w:rsidP="00FB2BC5">
          <w:pPr>
            <w:pStyle w:val="671370A52A6E4B87AB35EBAF9253DEC6"/>
          </w:pPr>
          <w:r w:rsidRPr="003566E0">
            <w:rPr>
              <w:rStyle w:val="Textedelespacerserv"/>
              <w:rFonts w:ascii="Arial" w:hAnsi="Arial" w:cs="Arial"/>
              <w:color w:val="FF3399"/>
              <w:sz w:val="20"/>
              <w:szCs w:val="20"/>
            </w:rPr>
            <w:t>CHOISIR (cf. Fiche pratique « Accord-cadre et montant max)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87C69"/>
    <w:rsid w:val="005C629F"/>
    <w:rsid w:val="005E02DA"/>
    <w:rsid w:val="006371E4"/>
    <w:rsid w:val="00680686"/>
    <w:rsid w:val="00681E4E"/>
    <w:rsid w:val="006F2408"/>
    <w:rsid w:val="00730807"/>
    <w:rsid w:val="00752D52"/>
    <w:rsid w:val="00775D1D"/>
    <w:rsid w:val="007A258B"/>
    <w:rsid w:val="007D6867"/>
    <w:rsid w:val="007E5050"/>
    <w:rsid w:val="00885AB7"/>
    <w:rsid w:val="008A4768"/>
    <w:rsid w:val="008B3B29"/>
    <w:rsid w:val="008C49C9"/>
    <w:rsid w:val="008C5347"/>
    <w:rsid w:val="008D5E11"/>
    <w:rsid w:val="009671AD"/>
    <w:rsid w:val="00993C26"/>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E15F3D"/>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0C64DA57F229448C86807CFEA72FB1492">
    <w:name w:val="0C64DA57F229448C86807CFEA72FB1492"/>
    <w:rsid w:val="00FB2BC5"/>
    <w:pPr>
      <w:jc w:val="both"/>
    </w:pPr>
    <w:rPr>
      <w:rFonts w:eastAsiaTheme="minorHAnsi"/>
      <w:lang w:eastAsia="en-US"/>
    </w:rPr>
  </w:style>
  <w:style w:type="paragraph" w:customStyle="1" w:styleId="127A2D5645DE4378A7BA2328A864D0FC2">
    <w:name w:val="127A2D5645DE4378A7BA2328A864D0FC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A1F6B852A2E04852BD79C7BFF522D9942">
    <w:name w:val="A1F6B852A2E04852BD79C7BFF522D9942"/>
    <w:rsid w:val="00FB2BC5"/>
    <w:pPr>
      <w:jc w:val="both"/>
    </w:pPr>
    <w:rPr>
      <w:rFonts w:eastAsiaTheme="minorHAnsi"/>
      <w:lang w:eastAsia="en-US"/>
    </w:rPr>
  </w:style>
  <w:style w:type="paragraph" w:customStyle="1" w:styleId="6BC3EFA08A334CCD990BB2E814537BE32">
    <w:name w:val="6BC3EFA08A334CCD990BB2E814537BE3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3F89D9A2336246239E6568F332D1BD8A2">
    <w:name w:val="3F89D9A2336246239E6568F332D1BD8A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671370A52A6E4B87AB35EBAF9253DEC6">
    <w:name w:val="671370A52A6E4B87AB35EBAF9253DEC6"/>
    <w:rsid w:val="00FB2BC5"/>
    <w:pPr>
      <w:spacing w:line="278" w:lineRule="auto"/>
    </w:pPr>
    <w:rPr>
      <w:kern w:val="2"/>
      <w:sz w:val="24"/>
      <w:szCs w:val="24"/>
      <w14:ligatures w14:val="standardContextual"/>
    </w:rPr>
  </w:style>
  <w:style w:type="paragraph" w:customStyle="1" w:styleId="A80722FD2DE04EC993E33DC6AFC9C0CA">
    <w:name w:val="A80722FD2DE04EC993E33DC6AFC9C0CA"/>
    <w:rsid w:val="00FB2BC5"/>
    <w:pPr>
      <w:spacing w:line="278" w:lineRule="auto"/>
    </w:pPr>
    <w:rPr>
      <w:kern w:val="2"/>
      <w:sz w:val="24"/>
      <w:szCs w:val="24"/>
      <w14:ligatures w14:val="standardContextual"/>
    </w:rPr>
  </w:style>
  <w:style w:type="paragraph" w:customStyle="1" w:styleId="BDD8A566F8C24194A0B7217B0191B43A">
    <w:name w:val="BDD8A566F8C24194A0B7217B0191B43A"/>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2.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3.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59FE0-2E77-4D72-9E97-431D14715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1786</Words>
  <Characters>9825</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NOBLANC Adissa</cp:lastModifiedBy>
  <cp:revision>2</cp:revision>
  <cp:lastPrinted>2023-04-04T08:25:00Z</cp:lastPrinted>
  <dcterms:created xsi:type="dcterms:W3CDTF">2025-11-20T09:25:00Z</dcterms:created>
  <dcterms:modified xsi:type="dcterms:W3CDTF">2025-11-20T09:25:00Z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